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E" w:rsidRPr="00AD7A5E" w:rsidRDefault="00AD7A5E" w:rsidP="00AD7A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24 ноября 1996 года N 132-ФЗ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br/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РОССИЙСКАЯ ФЕДЕРАЦИЯ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ФЕДЕРАЛЬНЫЙ ЗАКОН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ОБ ОСНОВАХ ТУРИСТСКОЙ ДЕЯТЕЛЬНОСТИ</w:t>
      </w:r>
      <w:bookmarkEnd w:id="0"/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 xml:space="preserve"> В РОССИЙСКОЙ ФЕДЕРАЦИИ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Принят</w:t>
      </w:r>
      <w:proofErr w:type="gramEnd"/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Государственной Думой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4 октября 1996 года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Одобрен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Советом Федерации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14 ноября 1996 года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Федеральных законов от 10.01.2003 N 15-ФЗ,</w:t>
      </w:r>
      <w:proofErr w:type="gramEnd"/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от 22.08.2004 N 122-ФЗ,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  <w:proofErr w:type="gramEnd"/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I. ОБЩИЕ ПОЛОЖЕНИЯ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1. Основные понятия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туристская деятельность - туроператорская и турагентская деятельность, а также иная деятельность по организации путешествий;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внутренний - туризм в пределах территории Российской Федерации лиц, постоянно проживающих в Российской Федерации;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выездной - туризм лиц, постоянно проживающих в Российской Федерации, в другую страну;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въездной - туризм в пределах территории Российской Федерации лиц, не проживающих постоянно в Российской Федерации;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международный - туризм выездной или въездной;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туризм самодеятельный - туризм, организуемый туристами самостоятельно;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туристские ресурсы - природные, исторические, социально-культурные объекты, включающие объекты туристского показа, а также иные объекты, способные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туристская индустрия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туроператорская деятельность - деятельность по формированию, продвижению и реализации туристского продукта, осуществляемая юридическим лицом (далее - туроператор);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турагентская деятельность - деятельность по продвижению и реализации туристского продукта, осуществляемая юридическим лицом или индивидуальным предпринимателем (далее -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заказчик туристского продукта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формирование туристского продукта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реализация туристского продукта - деятельность туроператора или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экскурсовод (гид) - 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гид-переводчик -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инструктор-проводник - профессионально подготовленное лицо, сопровождающее туристов и обеспечивающее их безопасность при прохождении туристских маршрутов;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туристская путевка - документ, содержащий условия путешествия, подтверждающий факт оплаты туристского продукта и являющийся бланком строгой отчетности.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2. Законодательство Российской Федерации о 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Законодательство Российской Федерации о туристской деятельности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Законы и иные нормативные правовые акты субъектов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Содержащиеся в других законах и нормативных правовых актах нормы, регулирующие туристскую деятельность, не должны противоречить настоящему Федеральному закону.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II. ГОСУДАРСТВЕННОЕ РЕГУЛИРОВАНИЕ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3. Принципы государственного регулирования 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Государство, признавая туристскую деятельность одной из приоритетных отраслей экономики Российской Федерации,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содействует туристской деятельности и создает благоприятные условия для ее развития;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определяет и поддерживает приоритетные направления туристской деятельности;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формирует представление о Российской Федерации как стране, благоприятной для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осуществляет поддержку и защиту российских туристов, туроператоров,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турагентов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 их объединений.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4. Цели, приоритетные направления и способы государственного регулирования 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Основными целями государственного регулирования туристской деятельности являются: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обеспечение права граждан на отдых, свободу передвижения и иных прав при совершении путешествий;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охрана окружающей природной среды;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создание условий для деятельности, направленной на воспитание, образование и оздоровление туристов;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развитие международных контактов, сохранение объектов туристского показа, рациональное использование природного и культурного наследия.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Государственное регулирование туристской деятельности в Российской Федерации осуществляется путем: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определения приоритетных направлений развития туризма в Российской Федерации;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нормативного правового регулирования в сфере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разработки и реализации федеральных, отраслевых целевых и региональных программ развития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содействия в продвижении туристского продукта на внутреннем и мировом туристских рынках;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защиты прав и интересов туристов, обеспечения их безопасности;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содействия кадровому обеспечению в сфере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развития научных исследований в сфере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стандартизации и классификации объектов туристской индустрии;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формирования и ведения единого федерального реестра туроператоров (далее также - реестр);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информационного обеспечения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создания благоприятных условий для развития туристской индустрии;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оказания государственных услуг в сфере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взаимодействия с иностранными государствами и международными организациями в сфере туризма, в том числе через представительства федерального органа исполнительной власти в сфере туризма за пределами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(часть третья 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Государственное регулирование туристской деятельности в Российской Федерации осуществляет в пределах своих полномочий федеральный орган исполнительной власти, на который возложены функции по проведению государственной политики, нормативному правовому регулированию, оказанию государственных услуг и управлению государственным имуществом в сфере туризма (далее - федеральный орган исполнительной власти в сфере туризма).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(часть четвертая 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Порядок оказания услуг по реализации туристского продукта определяется Правительством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(часть пятая введена Федеральным законом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4.1. Условия осуществления туроператорской деятельности. Единый федеральный реестр туроператоров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введена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Федеральным законом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(далее также - финансовое обеспечение).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Все туроператоры, зарегистрированные на территории Российской Федерации в соответствии с Федеральным законом "О государственной регистрации юридических лиц и индивидуальных предпринимателей", должны иметь финансовое обеспечение, предусмотренное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Финансовое обеспечение не требуется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для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организаций, осуществляющих экскурсионное обслуживание на территории Российской Федерации в течение не более 24 часов подряд;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государственных и муниципальных унитарных предприятий, а также государственных и муниципальных учреждений,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 территории Российской Федерации реализацию туристского продукта, сформированного иностранным юридическим лицом, индивидуальным предпринимателем либо организацией, не являющейся юридическим лицом в соответствии с законодательством иностранного государства (далее - иностранный туроператор), вправе осуществлять юридические лица, имеющие финансовое обеспечение, полученное в порядке и на условиях, которые предусмотрены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Требования, предъявляемые в соответствии с настоящим Федеральным законом к осуществлению туроператорской деятельности, также применяются в отношении юридических лиц, реализующих на территории Российской Федерации туристский продукт, сформированный иностранным туроператором.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туроператоре, имеющем финансовое обеспечение, вносятся в реестр.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реестре содержатся следующие сведения о туроператоре: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полное и сокращенное наименования на русском языке; если в учредительных документах туроператора его наименование указано на одном из языков народов Российской Федерации и (или) на иностранном языке, - также наименование туроператора на этом языке;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адрес (место нахождения) и почтовый адрес;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об учредителях туроператора;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серия, номер и дата выдачи документа, подтверждающего факт внесения записи о юридическом лице, осуществляющем туроператорскую деятельность, в единый государственный реестр юридических лиц;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серия, номер и дата выдачи свидетельства о постановке на учет в налоговом органе, идентификационный номер налогоплательщика;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фамилия, имя и отчество руководителя юридического лица, осуществляющего туроператорскую деятельность (далее - руководитель туроператора);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размер финансового обеспечения, номер,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гарантия), наименование организации, предоставившей финансовое обеспечение;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сфера туроператорской деятельности (международный туризм, внутренний туризм, международный и внутренний туризм);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Ведение реестра осуществляется федеральным органом исполнительной власти в сфере туризма.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туроператоре вносятся в реестр на основании заявления туроператора, представляемого в федеральный орган исполнительной власти в сфере туризма и содержащего сведения, подлежащие внесению в реестр. Указанное заявление составляется в письменной форме и удостоверяется подписью руководителя туроператора или иного лица, уполномоченного представлять туроператора. При этом руководитель туроператора или иное лицо, уполномоченное представлять туроператора, указывает данные своего паспорта, а при его отсутствии - иного документа, удостоверяющего личность в соответствии с законодательством Российской Федерации. Вместе с заявлением туроператора о внесении сведений о нем в реестр представляются документы, подтверждающие сведения о туроператоре, подлежащие внесению в реестр, либо засвидетельствованные в нотариальном порядке копии этих документов.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Федеральный орган исполнительной власти в сфере туризма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сведений. Указанные решения оформляются соответствующим актом федерального органа исполнительной власти в сфере туризма. За рассмотрение заявления туроператора о внесении сведений о нем в реестр и за внесение этих сведений в реестр плата не взимается.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При изменении сведений о туроператоре, внесенных в реестр, туроператор обязан не позднее 10 дней со дня изменения сведений уведомить об этом в письменной форме федеральный орган исполнительной власти в сфере туризма и представить документы, подтверждающие достоверность этих изменений, либо засвидетельствованные в нотариальном порядке копии этих документов.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случае принятия федеральным органом исполнительной власти в сфере туризма решения об отказе во внесении сведений о туроператоре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 реестр это решение должно быть мотивировано.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Заверенная должностным лицом федерального органа исполнительной власти в сфере туризма копия указанного решения, содержащего основания для отказа во внесении сведений о туроператоре в реестр,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Основаниями для отказа во внесении сведений о туроператоре в реестр являются: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представление недостоверных сведений о туроператоре;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несоответствие имеющегося у туроператора финансового обеспечения требованиям, предусмотренным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Федеральный орган исполнительной власти в сфере туризма публикует не реже одного раза в год в государственных периодических печатных изданиях, а также размещает и актуализирует на своем сайте в сети Интернет следующие сведения о туроператоре, содержащиеся в реестре: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полное и сокращенное наименования;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адрес (место нахождения) и почтовый адрес;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идентификационный номер налогоплательщика;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размер финансового обеспечения, номер, дата и срок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При изменении указанных в части четырнадцатой настоящей статьи сведений о туроператоре, внесенных в реестр, такие сведения размещаются федеральным органом исполнительной власти в сфере туризма на своем сайте в сети Интернет не позднее трех рабочих дней со дня получения таких сведений.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Иные сведения о туроператоре, содержащиеся в реестре, представляются по письменным запросам государственных органов и органов местного самоуправления.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 заявлению туроператора, сведения о котором внесены в реестр, федеральным органом исполнительной власти в сфере туризма может быть выдано свидетельство о внесении сведений о туроператоре в реестр. Форма свидетельства и порядок его выдачи определяются федеральным органом исполнительной власти в сфере туризма.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Федеральный орган исполнительной власти в сфере туризма исключает сведения о туроператоре из реестра в случаях: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ликвидации туроператора - со дня, следующего за днем, когда федеральному органу исполнительной власти в сфере туризма стало известно о внесении в соответствии с Федеральным законом "О государственной регистрации юридических лиц и индивидуальных предпринимателей" в единый государственный реестр юридических лиц записи о том, что туроператор находится в процессе ликвидации, либо со дня, следующего за днем публикации в соответствии с указанным Федеральным законом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решения о предстоящем исключении туроператора из единого государственного реестра юридических лиц;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прекращения деятельности туроператора в результате его реорганизации, за исключением реорганизации в форме преобразования, - со дня, следующего за днем, когда федеральному органу исполнительной власти в сфере туризма стало известно о завершении в соответствии с Федеральным законом "О государственной регистрации юридических лиц и индивидуальных предпринимателей" реорганизации туроператора;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непредставления туроператором сведений о наличии у него финансового обеспечения на новый срок - со дня, следующего за днем истечения установленного статьей 17.3 настоящего Федерального закона срока представления сведений о наличии финансового обеспечения на новый срок.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Решение об исключении сведений о туроператоре из реестра оформляется соответствующим актом федерального органа исполнительной власти в сфере туризма. Указанное решение должно быть мотивировано. Заверенная должностным лицом федерального органа исполнительной власти в сфере туризма копия решения, содержащего основания для исключения сведений о туроператоре из реестра,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 Решение об исключении сведений о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туроператоре из реестра вступает в силу со дня его принятия. Федеральный орган исполнительной власти в сфере туризма не позднее трех дней со дня принятия указанного решения размещает его на своем сайте в сети Интернет.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Решение об исключении сведений о туроператоре из реестра может быть обжаловано в суд.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5. Стандартизация и классификация объектов туристской индустрии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Стандартизация и классификация объектов туристской индустрии осуществляются в соответствии с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III. ПРАВА И ОБЯЗАННОСТИ ТУРИСТА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6. Права туриста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При подготовке к путешествию, во время его совершения, включая транзит, турист имеет право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беспрепятственный доступ к средствам связи.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7. Обязанности туриста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Во время совершения путешествия, включая транзит, турист обязан: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сохранять окружающую природную среду, бережно относиться к памятникам природы, истории и культуры в стране (месте)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соблюдать во время путешествия правила личной безопасности.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IV. ОСОБЕННОСТИ ФОРМИРОВАНИЯ, ПРОДВИЖЕНИЯ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И РЕАЛИЗАЦИИ ТУРИСТСКОГО ПРОДУКТА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9. Общие условия формирования, продвижения и реализации туристского продукта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(далее - иной заказчик).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турагентами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 пределах своих обязанностей (полномочий).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Продвижение и реализация туристского продукта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осуществляются на основании договора, заключаемого между туроператором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.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осуществляет продвижение и реализацию туристского продукта от имени и по поручению туроператора, а в случаях, предусмотренных договором, заключаемым между туроператором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- от своего имени.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В договоре, заключаемом между туроператором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должны содержаться: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условия продвижения и реализации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полномочия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на совершение сделок с туристами и (или) иными заказчиками от имени туроператора;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условие, предусматривающее возможность (невозможность) заключения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субагентских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договоров;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порядок взаимодействия туроператора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 случае предъявления им претензий туристов или иных заказчиков по договору о реализации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условие, предусматривающее возможность осуществления выплат туристам и (или)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(или) иным заказчиком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взаимная ответственность туроператора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продукте, за неисполнение или ненадлежащее исполнение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10. Особенности реализации туристского продукта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- между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 туристом и (или) иным заказчиком. Указанный договор должен соответствовать законодательству Российской Федерации, в том числе законодательству о защите прав потребителей.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существенным условиям договора о реализации туристского продукта относятся: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размер финансового обеспечения, номер, дата и срок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общая цена туристского продукта в рублях;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права, обязанности и ответственность сторон;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условия изменения и расторжения договора;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по банковской гарантии.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Иные условия указанного договора определяются по соглашению сторон.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Условия путешествия и общая цена туристского продукта указываются в туристской путевке, являющейся неотъемлемой частью договора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существенным изменениям обстоятельств относятся: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ухудшение условий путешествия, указанных в договоре и туристской путевке;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изменение сроков совершения путешествия;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непредвиденный рост транспортных тарифов;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Статья 10.1. Особенности реализации туристского продукта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введена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Федеральным законом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Настоящая статья применяется к отношениям, возникающим между туристом и (или) иным заказчиком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от своего имени реализующим туристский продукт, сформированный туроператором, по договору о реализации туристского продукта. К данным отношениям применяются положения статьи 10 настоящего Федерального закона, если иное не установлено настоящей статьей.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наряду с условиями, предусмотренными статьей 10 настоящего Федерального закона, должен также включать: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информацию о возможности туриста в случае возникновения обстоятельств, указанных в статье 17.4 настоящего Федерального закона,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V. ОБЪЕДИНЕНИЯ ТУРОПЕРАТОРОВ И ТУРАГЕНТОВ,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ОБЪЕДИНЕНИЯ ТУРИСТОВ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Статья 11. Объединения туроператоров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турагентов</w:t>
      </w:r>
      <w:proofErr w:type="spell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 xml:space="preserve">Туроператоры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турагенты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12. Объединения туристов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Туристы в целях реализации права на отдых, свободу передвижения и иных прав при совершении путешествий на основе общности интересов могут создавать общественные объединения в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порядке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Деятельность объединения туристов может быть направлена на организацию и содействие развитию самодеятельного туризма, просвещение населения в сфере туризма, защиту прав и интересов туристов, формирование общественного мнения о деятельности организаций туристской индустрии и решение иных задач.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VI. ТУРИСТСКИЕ РЕСУРСЫ РОССИЙСКОЙ ФЕДЕРАЦИИ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13. Туристские ресурсы Российской Федерации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Классификация и оценка туристских ресурсов Российской Федерации, режим их 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природную среду определяются в соответствии с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VII. БЕЗОПАСНОСТЬ ТУРИЗМА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14. Обеспечение безопасности туризма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(в ред. Федерального закона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Под безопасностью туризма понимаются безопасность туристов (экскурсантов), сохранность их имущества, а также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ненанесение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ущерба при совершении путешествий окружающей среде, материальным и духовным ценностям общества, безопасности государства.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Федеральный орган исполнительной власти в сфере туризма информирует туроператоров,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турагентов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 вправе потребовать в судебном порядке расторжения договора о реализации туристского продукта или его изменения.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При заключении договора о реализации туристского продукта туроператор,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обязаны представить туристу и (или) иному заказчику достоверную информацию: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 опасностях, с которыми турист (экскурсант) может встретиться при совершении путешествия;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имуществу туриста (экскурсанта);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кт вкл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 национальных и религиозных особенностях страны (места) временного пребывания;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 иных особенностях путешествия.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Туроператоры,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турагенты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Туроператоры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турагенты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организации, осуществляющие экскурсионное обслуживание, обязаны 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Российской Федерации.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15. Специализированные службы по обеспечению безопасности туристов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Оказание необходимой помощи туристам, терпящим бедствие в пределах территории Российской Федерации, осуществляется специализированными службами, определяемыми Правительством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16. Защита интересов российских туристов за пределами Российской Федерации в случаях возникновения чрезвычайных ситуаций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случаях возникновения чрезвычайных ситуаций государство принимает меры по защите интересов российских туристов за пределами Российской Федерации, в том числе меры по их эвакуации из страны временного пребывания.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 Страхование при осуществлении 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случае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 обязан предоставить такие гарантии. Страхование туристов на случай внезапного заболевания и от несчастных случаев является основной формой предоставления таких гарантий.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Страховой полис оформляется на русском языке и государственном языке страны временного пребывания. По требованию туриста туроператор (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 оказывает содействие в предоставлении услуг по страхованию иных рисков, связанных с совершением путешествия.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VII.1. ФИНАНСОВОЕ ОБЕСПЕЧЕНИЕ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(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введена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Федеральным законом от 05.02.2007 N 12-ФЗ)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17.1. Требования к предоставляемому финансовому обеспечению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турагентами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случае возникновения обстоятельств, указанных в статье 17.4 настоящего Федерального закона, финансовое обеспечение должно гарантировать каждому туристу или иному заказчику, заключившему договор о реализации туристского продукта: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реализации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выплату денежных средств, причитающихся туристу или иному заказчику в возмещение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(далее - расходы по эвакуации).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Для целей настоящего Федерального закона 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состав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Любые суммы, предоставление которых туристу и (или) иному заказчику гарантируется финансовым обеспечением, должны использоваться исключительно для удовлетворения требований туриста и (или) иного заказчика, предъявляемых на основании правил, установленных настоящей главой.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Страховщиком по договору страхования ответственности туроператора может быть страховая организация,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(далее - страховщик).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Гарантом по банковской гарантии может быть банк, иная кредитная организация либо страховая организация, зарегистрированные в соответствии с Федеральным законом "О государственной регистрации юридических лиц и индивидуальных предпринимателей" (далее - гарант).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Договор страхования ответственности туроператора не может быть расторгнут досрочно, а банковская гарантия, выданная туроператору, не может быть отозвана.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В договоре страхования ответственности туроператора или в банковской гарантии должно содержаться условие, предусматривающее право туриста и (или) иного заказчика, заключивших договор о реализации туристского продукта с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, при наступлении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обстоятельств, предусмотренных статьей 17.4 настоящего Федерального закона,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гарантии (если в соответствии с договором, заключенным между туроператором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,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турагенту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поручается от своего имени реализовывать туристский продукт, сформированный туроператором).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особенностей, предусмотренных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17.2 вступает в силу с 1 июня 2008 года (статья 2 Федерального закона от 05.02.2007 N 12-ФЗ).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 размере финансового обеспечения в период с 1 июня 2007 года до 1 июня 2008 года см. пункт 3 статьи 2 Федерального закона от 05.02.2007 N 12-ФЗ.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17.2. Размер финансового обеспечения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Размер финансового обеспечения определяется в договоре страхования ответственности туроператора или в банковской гарантии и не может быть менее: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10 миллионов рублей - для туроператоров, осуществляющих деятельность в сфере международного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500 тысяч рублей - для туроператоров, осуществляющих деятельность в сфере внутреннего туризма;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10 миллионов рублей - для туроператоров, осуществляющих деятельность в сфере внутреннего и международного туризма.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17.3. Срок действия финансового обеспечения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года.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Заключенный на новый срок договор страхования ответственности туроператора или выданная на новый срок банковская гарантия вступает в силу со дня, следующего за днем истечения срока действия договора страхования ответственности туроператора либо банковской гарантии, при условии оплаты туроператором стоимости финансового обеспечения в сроки, предусмотренные договором страхования ответственности туроператора или соглашением о выдаче банковской гарантии.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или гаранту по основаниям, возникшим как в течение срока действия финансового обеспечения, так и до начала срока действия финансового обеспечения.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Сведения о наличии у туроператора финансового обеспечения на новый срок представляются в федеральный орган исполнительной власти в сфере туризма не позднее трех месяцев до истечения срока действующего финансового обеспечения.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17.4. Основания для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Гарант обязан уплатить денежную сумму по банковской гарантии по письменному требованию туриста и (или) иного заказчика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  <w:proofErr w:type="gramEnd"/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существенным нарушениям туроператором договора о реализации туристского продукта относятся: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17.5. Порядок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возмещения или об уплате денежной суммы непосредственно организации, предоставившей финансовое обеспечение.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требовании туриста и (или) иного заказчика указываются: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номер договора о реализации туристского продукта и дата его заключения;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наименование туроператора, которому предоставлено финансовое обеспечение;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наименование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турагента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 действующим по поручению туроператора, но от своего имени);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информация об обстоятельствах (фактах), свидетельствующих о неисполнении или ненадлежащем исполнении туроператором (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 обязательств по договору о реализации туристского продукта;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ссылка на обстоятельства, предусмотренные статьей 17.4 настоящего Федерального закона, послужившие причиной обращения туриста и (или) иного заказчика к страховщику или гаранту;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</w:t>
      </w: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о реализации туристского продукта, в том числе размер реального ущерба, понесенного туристом и (или) иным заказчиком в связи с его расходами по эвакуации;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случае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возмещении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туроператором указанного реального ущерба.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требованию турист и (или) иной заказчик прилагают следующие документы: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копию договора о реализации туристского продукта (с предъявлением его оригинала);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</w:t>
      </w:r>
      <w:proofErr w:type="spell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турагентом</w:t>
      </w:r>
      <w:proofErr w:type="spell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)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требованию туриста и (или) иного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своих обязательств по договору о реализации туристского продукта, и (или) копия судебного решения о возмещении туроператором реального ущерба по иску, предъявленному в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соответствии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с положениями статьи 17.4 настоящего Федерального закона.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Письменное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обеспечения.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федеральный орган исполнительной власти в сфере туризма документ, подтверждающий увеличение размера финансового обеспечения туроператора до размеров, предусмотренных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В случае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,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если указанный документ не представлен, федеральный орган исполнительной власти в сфере туризма исключает сведения о туроператоре из реестра не позднее 30 календарных дней со дня, следующего за днем, когда истек срок представления туроператором указанного документа.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17.6. Договор страхования ответственности туроператора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 в порядке и на условиях, которые установлены настоящим Федеральным законом, за свой счет осуществляет страхование риска своей ответственности, которая может наступить вследствие неисполнения или ненадлежащего исполнения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Объектом страхования ответственности туроператора являются имущественные интересы туроператора, связанные с риском возникновения обязанности возместить туристам и (или) иным заказчикам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Страховым случаем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обязательств по договору о реализации туристского продукта, при условии, что это произошло в течение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срока действия договора страхования ответственности туроператора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Требование о выплате страхового возмещения по договору страхования ответственности туроператора должно быть предъявлено туристом и (или) иным заказчиком страховщику в течение срока исковой давности, установленного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Страховщик освобождается от выплаты страхового возмещения туристу и (или) иному заказчику, если турист и (или) иной заказчик обратились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Страховщик не освобождается от выплаты страхового возмещения туристу и (или) иному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(условие о франшизе) при наступлении страхового случая.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Страховая сумма по договору страхования ответственности туроператора определяется по соглашению туроператора и страховщика, но не может быть менее размера финансового обеспечения, предусмотренного настоящим Федеральным законом.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факторов, влияющих на степень страхового риска.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Договор страхования ответственности туроператора заключается на срок не менее одного года. Срок </w:t>
      </w:r>
      <w:proofErr w:type="gramStart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действия договора страхования ответственности туроператора</w:t>
      </w:r>
      <w:proofErr w:type="gramEnd"/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считается продленным на тот же срок и на тех же условиях, если ни туроператор,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Договор страхования ответственности туроператора должен включать: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определение объекта страхования;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определение страхового случая;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размер страховой суммы;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срок действия договора страхования;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порядок и сроки уплаты страховой премии;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lastRenderedPageBreak/>
        <w:t>порядок и сроки уведомления туристом и (или) иным заказчиком страховщика о наступлении страхового случая;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порядок и сроки предъявления туристом и (или)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перечень документов, которые обязаны представить турист и (или) иной заказчик в обоснование своих требований к страхователю о возмещении реального ущерба;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последствия неисполнения или ненадлежащего исполнения обязательств субъектами страхования.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договоре страхования ответственности туроператора по соглашению сторон могут определяться иные права и обязанности.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Туроператор вправе для защиты своих имущественных интересов по отдельному договору страхования, заключаемому со страховщиком,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(или) иным заказчикам по дополнительным основаниям, за исключением предусмотренных статьей 17.4 настоящего Федерального закона.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К отношениям по договору страхования ответственности туроператора применяются положения настоящего Федерального закона о финансовом обеспечении, если иное не установлено настоящей статьей.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VIII. МЕЖДУНАРОДНОЕ СОТРУДНИЧЕСТВО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18. Международные договоры Российской Федерации в сфере туризма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Правовую основу международного сотрудничества в сфере туризма составляют международные договоры Российской Федерации, заключаемые в соответствии с Федеральным законом "О международных договорах Российской Федерации".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19. Представительство федерального органа исполнительной власти в сфере туризма за пределами Российской Федерации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В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Федерации. Порядок создания,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AD7A5E" w:rsidRPr="00AD7A5E" w:rsidRDefault="00AD7A5E" w:rsidP="00AD7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Глава IX. ЗАКЛЮЧИТЕЛЬНЫЕ ПОЛОЖЕНИЯ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20. Ответственность за нарушение законодательства Российской Федерации о туристской деятельности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21. О вступлении в силу настоящего Федерального закона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Статья 22. Приведение нормативных правовых актов в соответствие с настоящим Федеральным законом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Президент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Российской Федерации</w:t>
      </w:r>
    </w:p>
    <w:p w:rsidR="00AD7A5E" w:rsidRPr="00AD7A5E" w:rsidRDefault="00AD7A5E" w:rsidP="00AD7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Б.ЕЛЬЦИН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Москва, Кремль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24 ноября 1996 года</w:t>
      </w:r>
    </w:p>
    <w:p w:rsidR="00AD7A5E" w:rsidRPr="00AD7A5E" w:rsidRDefault="00AD7A5E" w:rsidP="00AD7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5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N 132-ФЗ</w:t>
      </w:r>
    </w:p>
    <w:p w:rsidR="00401EAB" w:rsidRDefault="00401EAB"/>
    <w:sectPr w:rsidR="0040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E"/>
    <w:rsid w:val="00401EAB"/>
    <w:rsid w:val="00A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2013-04-25T13:56:00Z</dcterms:created>
  <dcterms:modified xsi:type="dcterms:W3CDTF">2013-04-25T13:57:00Z</dcterms:modified>
</cp:coreProperties>
</file>